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t xml:space="preserve">“TO THE BROTHERS WHO ARE OF THE GENTILES”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Acts 15:1–35</w:t>
      </w:r>
    </w:p>
    <w:p w:rsidR="00000000" w:rsidDel="00000000" w:rsidP="00000000" w:rsidRDefault="00000000" w:rsidRPr="00000000" w14:paraId="00000006">
      <w:pPr>
        <w:spacing w:line="240" w:lineRule="auto"/>
        <w:rPr/>
      </w:pPr>
      <w:r w:rsidDel="00000000" w:rsidR="00000000" w:rsidRPr="00000000">
        <w:rPr>
          <w:rtl w:val="0"/>
        </w:rPr>
        <w:t xml:space="preserve">Key Verse: 15:23</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u w:val="none"/>
        </w:rPr>
      </w:pPr>
      <w:r w:rsidDel="00000000" w:rsidR="00000000" w:rsidRPr="00000000">
        <w:rPr>
          <w:rtl w:val="0"/>
        </w:rPr>
        <w:t xml:space="preserve"> Describe Paul and Barnabas’ return to the Antioch church (14:26–28). What controversy arises, and why (15:1)? How is it handled (2)? What happens on their way (3) and in the Jerusalem church (4)? What can we learn from this?</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u w:val="none"/>
        </w:rPr>
      </w:pPr>
      <w:r w:rsidDel="00000000" w:rsidR="00000000" w:rsidRPr="00000000">
        <w:rPr>
          <w:rtl w:val="0"/>
        </w:rPr>
        <w:t xml:space="preserve"> Who objects, and why (5)? With what issues does the Jerusalem church seem to be struggling (6)? What event does Peter mention, and how is this helpful (7–9)? How does he rebuke them (10)? What does he conclude, and why is this crucial (11)?</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u w:val="none"/>
        </w:rPr>
      </w:pPr>
      <w:r w:rsidDel="00000000" w:rsidR="00000000" w:rsidRPr="00000000">
        <w:rPr>
          <w:rtl w:val="0"/>
        </w:rPr>
        <w:t xml:space="preserve"> How does the assembly respond (12a)? What do Barnabas and Paul add (12b), and how does it support what Peter said? What does James say (13–18)? How are the verses from Amos 9:11–12 helpful? What does he conclude (19–21)? Why should the </w:t>
        <w:br w:type="textWrapping"/>
        <w:t xml:space="preserve">Gentile believers abstain from these things (skim also Rom.14; 1 Cor.8)?</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tl w:val="0"/>
        </w:rPr>
        <w:t xml:space="preserve"> Who is chosen to go to Antioch with Paul and Barnabas, and why (22)? Read verse 23. In this passage, count the number of times the words “Gentiles” and “brothers” are repeated. How can we see each other as “brothers” (Gal.3:26–28; Rom.15:7)? How can we treat each other as brothers practically (Rom.14:10,13,15,19)? </w:t>
      </w:r>
    </w:p>
    <w:p w:rsidR="00000000" w:rsidDel="00000000" w:rsidP="00000000" w:rsidRDefault="00000000" w:rsidRPr="00000000" w14:paraId="0000000F">
      <w:pPr>
        <w:spacing w:line="240" w:lineRule="auto"/>
        <w:ind w:left="720" w:firstLine="0"/>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u w:val="none"/>
        </w:rPr>
      </w:pPr>
      <w:r w:rsidDel="00000000" w:rsidR="00000000" w:rsidRPr="00000000">
        <w:rPr>
          <w:rtl w:val="0"/>
        </w:rPr>
        <w:t xml:space="preserve"> In the letter, what do they say about those who went to Antioch earlier (24)? How are Barnabas and Paul described (25–26)? How does it conclude (28–29)? How does the church in Antioch receive this letter (30–31)? What do Judas and Silas do (32)? How is their leaving described (33)? What do Paul and Barnabas do (35)?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